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EB6" w:rsidRPr="00372B98" w:rsidRDefault="00D43EB6" w:rsidP="00D43EB6">
      <w:pPr>
        <w:jc w:val="center"/>
        <w:rPr>
          <w:rFonts w:cs="Arial"/>
          <w:noProof/>
          <w:szCs w:val="28"/>
        </w:rPr>
      </w:pPr>
    </w:p>
    <w:p w:rsidR="00D43EB6" w:rsidRPr="00372B98" w:rsidRDefault="00D43EB6" w:rsidP="00D43EB6">
      <w:pPr>
        <w:jc w:val="center"/>
        <w:rPr>
          <w:rFonts w:cs="Arial"/>
          <w:noProof/>
          <w:szCs w:val="28"/>
        </w:rPr>
      </w:pPr>
    </w:p>
    <w:p w:rsidR="00D43EB6" w:rsidRPr="00372B98" w:rsidRDefault="00D43EB6" w:rsidP="00D43EB6">
      <w:pPr>
        <w:jc w:val="center"/>
        <w:rPr>
          <w:rFonts w:cs="Arial"/>
          <w:b/>
          <w:sz w:val="32"/>
          <w:szCs w:val="32"/>
        </w:rPr>
      </w:pPr>
      <w:r w:rsidRPr="00372B98">
        <w:rPr>
          <w:rFonts w:cs="Arial"/>
          <w:b/>
          <w:sz w:val="32"/>
          <w:szCs w:val="32"/>
        </w:rPr>
        <w:t>ХАНТЫ-МАНСИЙСКИЙ АВТОНОМНЫЙ ОКРУГ – ЮГРА</w:t>
      </w:r>
    </w:p>
    <w:p w:rsidR="00D43EB6" w:rsidRPr="00372B98" w:rsidRDefault="00D43EB6" w:rsidP="00D43EB6">
      <w:pPr>
        <w:jc w:val="center"/>
        <w:rPr>
          <w:rFonts w:cs="Arial"/>
          <w:b/>
          <w:sz w:val="32"/>
          <w:szCs w:val="32"/>
        </w:rPr>
      </w:pPr>
      <w:r w:rsidRPr="00372B98">
        <w:rPr>
          <w:rFonts w:cs="Arial"/>
          <w:b/>
          <w:sz w:val="32"/>
          <w:szCs w:val="32"/>
        </w:rPr>
        <w:t>ДУМА КОНДИНСКОГО РАЙОНА</w:t>
      </w:r>
    </w:p>
    <w:p w:rsidR="00D43EB6" w:rsidRPr="00372B98" w:rsidRDefault="00D43EB6" w:rsidP="00D43EB6">
      <w:pPr>
        <w:jc w:val="center"/>
        <w:rPr>
          <w:rFonts w:cs="Arial"/>
          <w:b/>
          <w:sz w:val="32"/>
          <w:szCs w:val="32"/>
        </w:rPr>
      </w:pPr>
    </w:p>
    <w:p w:rsidR="00D43EB6" w:rsidRPr="00372B98" w:rsidRDefault="00D43EB6" w:rsidP="00D43EB6">
      <w:pPr>
        <w:jc w:val="center"/>
        <w:rPr>
          <w:rFonts w:cs="Arial"/>
          <w:b/>
          <w:sz w:val="32"/>
          <w:szCs w:val="32"/>
        </w:rPr>
      </w:pPr>
      <w:r w:rsidRPr="00372B98">
        <w:rPr>
          <w:rFonts w:cs="Arial"/>
          <w:b/>
          <w:sz w:val="32"/>
          <w:szCs w:val="32"/>
        </w:rPr>
        <w:t>РЕШЕНИЕ</w:t>
      </w:r>
    </w:p>
    <w:p w:rsidR="00D43EB6" w:rsidRPr="00372B98" w:rsidRDefault="00D43EB6" w:rsidP="00D43EB6">
      <w:pPr>
        <w:jc w:val="center"/>
        <w:rPr>
          <w:rFonts w:cs="Arial"/>
          <w:b/>
          <w:szCs w:val="28"/>
        </w:rPr>
      </w:pPr>
    </w:p>
    <w:p w:rsidR="00D43EB6" w:rsidRPr="00372B98" w:rsidRDefault="00D43EB6" w:rsidP="00D43EB6">
      <w:pPr>
        <w:pStyle w:val="Title"/>
      </w:pPr>
      <w:r w:rsidRPr="00372B98">
        <w:t>О бюджете муниципального образования Кондинский район на 2023 год и на плановый период 2024 и 2025 годов</w:t>
      </w:r>
    </w:p>
    <w:p w:rsidR="00D43EB6" w:rsidRDefault="00D43EB6" w:rsidP="00D43EB6">
      <w:pPr>
        <w:spacing w:line="0" w:lineRule="atLeast"/>
        <w:jc w:val="center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5" w:tooltip="решение от 24.01.2023 0:00:00 №974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483F1B">
          <w:rPr>
            <w:rStyle w:val="a3"/>
            <w:rFonts w:cs="Arial"/>
            <w:szCs w:val="26"/>
          </w:rPr>
          <w:t>от 24.01.2023 № 974</w:t>
        </w:r>
      </w:hyperlink>
      <w:r>
        <w:rPr>
          <w:rFonts w:cs="Arial"/>
          <w:szCs w:val="26"/>
        </w:rPr>
        <w:t>)</w:t>
      </w:r>
    </w:p>
    <w:p w:rsidR="00D43EB6" w:rsidRPr="00372B98" w:rsidRDefault="00D43EB6" w:rsidP="00D43EB6">
      <w:pPr>
        <w:spacing w:line="0" w:lineRule="atLeast"/>
        <w:jc w:val="center"/>
        <w:rPr>
          <w:rFonts w:cs="Arial"/>
          <w:szCs w:val="26"/>
        </w:rPr>
      </w:pP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 соответствии с </w:t>
      </w:r>
      <w:hyperlink r:id="rId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693F8A">
          <w:rPr>
            <w:rStyle w:val="a3"/>
            <w:rFonts w:ascii="Arial" w:hAnsi="Arial" w:cs="Arial"/>
            <w:sz w:val="24"/>
            <w:szCs w:val="26"/>
            <w:lang w:val="x-none"/>
          </w:rPr>
          <w:t>Бюджетным кодексом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, стат</w:t>
      </w:r>
      <w:r w:rsidRPr="00372B98">
        <w:rPr>
          <w:rFonts w:ascii="Arial" w:hAnsi="Arial" w:cs="Arial"/>
          <w:sz w:val="24"/>
          <w:szCs w:val="26"/>
        </w:rPr>
        <w:t>ьями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15 и 52 Федерального закона </w:t>
      </w:r>
      <w:hyperlink r:id="rId7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06 октября 2003 года № 131-ФЗ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общих принципах организации местного самоуправления в Российской Федерации», подпункт</w:t>
      </w:r>
      <w:r w:rsidRPr="00372B98">
        <w:rPr>
          <w:rFonts w:ascii="Arial" w:hAnsi="Arial" w:cs="Arial"/>
          <w:sz w:val="24"/>
          <w:szCs w:val="26"/>
        </w:rPr>
        <w:t>ом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2 пункта 1 статьи 18 и статьей 39 </w:t>
      </w:r>
      <w:hyperlink r:id="rId8" w:tooltip="УСТАВ МО от 02.06.2005 № 386 Дума Кондинского района&#10;&#10;УСТАВ КОНДИНСКОГО РАЙОНА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Устава Кондинского района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, решением Думы Кондинского района </w:t>
      </w:r>
      <w:hyperlink r:id="rId9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15 сентября 2011 года № 133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(далее - Положение о бюджетном процессе района), Дума Кондинского района решила: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1.Утвердить основные характеристики бюджета муниципального образования Кондинский район (далее – бюджет района) на 2023 год и на плановый период 2024 и 2025 годов: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Прогнозируемый общий объем доходов бюджета района согласно приложениям 1 и 2 к настоящему решению: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585904">
        <w:rPr>
          <w:rFonts w:ascii="Arial" w:hAnsi="Arial" w:cs="Arial"/>
          <w:sz w:val="24"/>
          <w:szCs w:val="26"/>
          <w:lang w:val="x-none"/>
        </w:rPr>
        <w:t>а) на 2023 год – 4 445 999 087,63 рублей;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– 4 082 150 178,31 рублей;</w:t>
      </w:r>
    </w:p>
    <w:p w:rsidR="00D43EB6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в) на 2025 год – 3 891 667 567,61 рублей.</w:t>
      </w:r>
    </w:p>
    <w:p w:rsidR="00D43EB6" w:rsidRPr="0044310B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(Подпункт а) пункта 1</w:t>
      </w:r>
      <w:r w:rsidRPr="00114CEA">
        <w:rPr>
          <w:rFonts w:ascii="Arial" w:hAnsi="Arial" w:cs="Arial"/>
          <w:sz w:val="24"/>
          <w:szCs w:val="26"/>
        </w:rPr>
        <w:t>)</w:t>
      </w:r>
      <w:r>
        <w:rPr>
          <w:rFonts w:ascii="Arial" w:hAnsi="Arial" w:cs="Arial"/>
          <w:sz w:val="24"/>
          <w:szCs w:val="26"/>
        </w:rPr>
        <w:t xml:space="preserve"> части 1 изложен в новой редакции решением Думы </w:t>
      </w:r>
      <w:hyperlink r:id="rId10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Общий объем расходов бюджета района: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а) на 2023 год – 4 522 442 634,30 рублей;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– 4 082 150 178,31 рублей;</w:t>
      </w:r>
    </w:p>
    <w:p w:rsidR="00D43EB6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в) на 2025 год – 3 891 667 567,61 рублей.</w:t>
      </w:r>
    </w:p>
    <w:p w:rsidR="00D43EB6" w:rsidRPr="0044310B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(Подпункт а) пункта 2</w:t>
      </w:r>
      <w:r w:rsidRPr="00114CEA">
        <w:rPr>
          <w:rFonts w:ascii="Arial" w:hAnsi="Arial" w:cs="Arial"/>
          <w:sz w:val="24"/>
          <w:szCs w:val="26"/>
        </w:rPr>
        <w:t>)</w:t>
      </w:r>
      <w:r>
        <w:rPr>
          <w:rFonts w:ascii="Arial" w:hAnsi="Arial" w:cs="Arial"/>
          <w:sz w:val="24"/>
          <w:szCs w:val="26"/>
        </w:rPr>
        <w:t xml:space="preserve"> части 1 изложен в новой редакции решением Думы </w:t>
      </w:r>
      <w:hyperlink r:id="rId11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Прогнозируемый дефицит/профицит бюджета района: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а) на 2023 год бюджет района с дефицитом в сумме 76 443 546,67 рублей;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бюджет района – 0,00 рублей;</w:t>
      </w:r>
    </w:p>
    <w:p w:rsidR="00D43EB6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в) на 2025 год бюджет района – 0,00 рублей. </w:t>
      </w:r>
    </w:p>
    <w:p w:rsidR="00D43EB6" w:rsidRPr="0044310B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(Подпункт а) пункта 3</w:t>
      </w:r>
      <w:r w:rsidRPr="00114CEA">
        <w:rPr>
          <w:rFonts w:ascii="Arial" w:hAnsi="Arial" w:cs="Arial"/>
          <w:sz w:val="24"/>
          <w:szCs w:val="26"/>
        </w:rPr>
        <w:t>)</w:t>
      </w:r>
      <w:r>
        <w:rPr>
          <w:rFonts w:ascii="Arial" w:hAnsi="Arial" w:cs="Arial"/>
          <w:sz w:val="24"/>
          <w:szCs w:val="26"/>
        </w:rPr>
        <w:t xml:space="preserve"> части 1 изложен в новой редакции решением Думы </w:t>
      </w:r>
      <w:hyperlink r:id="rId12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D43EB6" w:rsidRPr="001B474A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4) Объем условно утверждаемых расходов бюджета района: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на 2024 год в размере 42 021 016,51 рублей;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2025 год в размере 81 669 928,38 рублей.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5) Объем муниципального дорожного фонда Кондинского района: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lastRenderedPageBreak/>
        <w:t>а) на 2023 год в сумме 64 765 774,44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29 011 439,42 рублей;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в сумме 52 750 709,42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28 261 439,42 рублей;</w:t>
      </w:r>
    </w:p>
    <w:p w:rsidR="00D43EB6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в) на 2025 год в сумме 24 489 270,00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</w:t>
      </w:r>
      <w:r>
        <w:rPr>
          <w:rFonts w:ascii="Arial" w:hAnsi="Arial" w:cs="Arial"/>
          <w:sz w:val="24"/>
          <w:szCs w:val="26"/>
          <w:lang w:val="x-none"/>
        </w:rPr>
        <w:t>нский район в сумме 0,00 рублей.</w:t>
      </w:r>
    </w:p>
    <w:p w:rsidR="00D43EB6" w:rsidRPr="001B474A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(Подпункт а) пункта 5</w:t>
      </w:r>
      <w:r w:rsidRPr="00114CEA">
        <w:rPr>
          <w:rFonts w:ascii="Arial" w:hAnsi="Arial" w:cs="Arial"/>
          <w:sz w:val="24"/>
          <w:szCs w:val="26"/>
        </w:rPr>
        <w:t>)</w:t>
      </w:r>
      <w:r w:rsidRPr="001B474A">
        <w:rPr>
          <w:rFonts w:ascii="Arial" w:hAnsi="Arial" w:cs="Arial"/>
          <w:sz w:val="24"/>
          <w:szCs w:val="26"/>
        </w:rPr>
        <w:t xml:space="preserve"> части 1 изложен в новой редакции решением Думы </w:t>
      </w:r>
      <w:hyperlink r:id="rId13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 w:rsidRPr="001B474A">
        <w:rPr>
          <w:rFonts w:ascii="Arial" w:hAnsi="Arial" w:cs="Arial"/>
          <w:sz w:val="24"/>
          <w:szCs w:val="26"/>
        </w:rPr>
        <w:t>)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D43EB6" w:rsidRPr="001B474A" w:rsidRDefault="00D43EB6" w:rsidP="00D43EB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D43EB6" w:rsidRPr="001B474A" w:rsidRDefault="00D43EB6" w:rsidP="00D43EB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а) на 1 января 2024 года в сумме 28 700 710,78 рублей, в том числе верхний предел долга по муниципальным гарантиям в сумме 0,00 рублей;</w:t>
      </w:r>
    </w:p>
    <w:p w:rsidR="00D43EB6" w:rsidRPr="001B474A" w:rsidRDefault="00D43EB6" w:rsidP="00D43EB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б) на 1 января 2025 года в сумме 28 700 710,78 рублей, в том числе верхний предел долга по муниципальным гарантиям в сумме 0,00 рублей;</w:t>
      </w:r>
    </w:p>
    <w:p w:rsidR="00D43EB6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в) на 1 января 2026 года в сумме 28 700 710,78 рублей, в том числе верхний предел долга по муниципальным гарантиям в сумме 0,00 рублей.</w:t>
      </w:r>
    </w:p>
    <w:p w:rsidR="00D43EB6" w:rsidRDefault="00D43EB6" w:rsidP="00D43EB6">
      <w:pPr>
        <w:pStyle w:val="a4"/>
        <w:spacing w:line="0" w:lineRule="atLeast"/>
        <w:ind w:firstLine="567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</w:rPr>
        <w:t>(П</w:t>
      </w:r>
      <w:r w:rsidRPr="001B474A">
        <w:rPr>
          <w:rFonts w:ascii="Arial" w:hAnsi="Arial" w:cs="Arial"/>
          <w:sz w:val="24"/>
          <w:szCs w:val="26"/>
          <w:lang w:val="x-none"/>
        </w:rPr>
        <w:t>ункт</w:t>
      </w:r>
      <w:r>
        <w:rPr>
          <w:rFonts w:ascii="Arial" w:hAnsi="Arial" w:cs="Arial"/>
          <w:sz w:val="24"/>
          <w:szCs w:val="26"/>
          <w:lang w:val="x-none"/>
        </w:rPr>
        <w:t xml:space="preserve"> 6</w:t>
      </w:r>
      <w:r w:rsidRPr="00114CEA">
        <w:rPr>
          <w:rFonts w:ascii="Arial" w:hAnsi="Arial" w:cs="Arial"/>
          <w:sz w:val="24"/>
          <w:szCs w:val="26"/>
        </w:rPr>
        <w:t>)</w:t>
      </w:r>
      <w:r w:rsidRPr="001B474A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14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1B474A">
        <w:rPr>
          <w:rFonts w:ascii="Arial" w:hAnsi="Arial" w:cs="Arial"/>
          <w:sz w:val="24"/>
          <w:szCs w:val="26"/>
          <w:lang w:val="x-none"/>
        </w:rPr>
        <w:t>)</w:t>
      </w:r>
    </w:p>
    <w:p w:rsidR="00D43EB6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7) Объем расходов на обслуживание муниципального долга района: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на 2023 год в сумме 32 000,00 рублей;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в сумме 32 000,00 рублей;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в) на 2025 год в сумме 32 000,00 рублей.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3 к настоящему решению;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4 к настоящему решению.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5 к настоящему решению;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6 к настоящему решению.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7 к настоящему решению;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на плановый период 2024 и 2025 годов согласно приложению 8 к настоящему решению. 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5. Утвердить ведомственную структуру расходов бюджета района, в том числе в ее составе перечень главных распорядителей средств бюджета муниципального образования Кондинский район: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9 к настоящему решению;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на плановый период 2024 и 2025 годов согласно приложению 10 к настоящему решению. 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6. Утвердить в составе расходов бюджета района резервный фонд администрации Кондинского района (далее - администрация района) на 2023 год в сумме 1 000 000,00 рублей, на 2024 год в сумме 1 000 000,00 рублей, на 2025 год в сумме 1 000 000,00 рублей. 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7. Утвердить общий объем бюджетных ассигнований на исполнение публичных нормативных обязательств на 2023 год в сумме 11 194 389,48 рублей, на 2024 год в сумме 10 912 008,00 рублей, на 2025 год в сумме 10 103 400,00 рублей.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Бюджетного Кодекса Российской Федерации, на: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оказание финансовой поддержки субъектам малого и среднего предпринимательства;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12) субсидии на оказание финансовой поддержки социально - ориентированным некоммерческим организациям;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13) субсидии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78.1. Бюджетного Кодекса Российской Федерации.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10. Установить, что органы местного самоуправления района не вправе принимать решения, приводящие к увеличению в 2023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12. Утвердить объем межбюджетных трансфертов, получаемых из бюджета Ханты-Мансийского автономного округа – Югры: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в сумме 3 500 923 000,00 рублей;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3 117 962 700,00 рублей;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3 067 450 300,00 рублей.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13. Утвердить объем межбюджетных трансфертов, получаемых из бюджетов поселений Кондинского района: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в сумме 164 700 039,70 рублей;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153 443 017,92 рублей;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0,00 рублей.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14. Утвердить общий объем и распределение межбюджетных трансфертов предоставляемых бюджетам муниципальных образований Кондинского района: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lastRenderedPageBreak/>
        <w:t>1) на 2023 год в сумме 396 117 313,81 рублей, согласно приложению 11 к настоящему решению;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334 489 640,88 рублей согласно приложения 12 к настоящему решению;</w:t>
      </w:r>
    </w:p>
    <w:p w:rsidR="00D43EB6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338 917 807,24 рублей согласно приложению 13 к настоящему решению.</w:t>
      </w:r>
    </w:p>
    <w:p w:rsidR="00D43EB6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1) части 14 изложен в новой редакции решением Думы </w:t>
      </w:r>
      <w:hyperlink r:id="rId15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D43EB6" w:rsidRPr="001B474A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15. Утвердить объем дотаций на выравнивание бюджетной обеспеченности бюджетам поселений: 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в сумме 288 831 300,00 рублей;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283 183 100,00 рублей;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292 551 700,00 рублей.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16. Утвердить общий объем субвенций из бюджета района бюджетам поселений в случаях, установленных статьями 133 и 140 Бюджетного кодекса Российской Федерации: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1) на 2023 год в сумме 5 000 872,28 рублей;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5 037 752,28 рублей;</w:t>
      </w:r>
    </w:p>
    <w:p w:rsidR="00D43EB6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5 196 352,28 рублей.</w:t>
      </w:r>
    </w:p>
    <w:p w:rsidR="00D43EB6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(Пункт 1) части 1</w:t>
      </w:r>
      <w:r>
        <w:rPr>
          <w:rFonts w:ascii="Arial" w:hAnsi="Arial" w:cs="Arial"/>
          <w:sz w:val="24"/>
          <w:szCs w:val="26"/>
        </w:rPr>
        <w:t>6</w:t>
      </w:r>
      <w:r w:rsidRPr="00BC6A45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16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BC6A45">
        <w:rPr>
          <w:rFonts w:ascii="Arial" w:hAnsi="Arial" w:cs="Arial"/>
          <w:sz w:val="24"/>
          <w:szCs w:val="26"/>
          <w:lang w:val="x-none"/>
        </w:rPr>
        <w:t>)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17. Утвердить общий объем иных межбюджетных трансфертов предоставляемых бюджетам поселений, входящих в состав района: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1) на 2023 год в сумме 102 285 141,53 рублей;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46 268 788,60 рублей;</w:t>
      </w:r>
    </w:p>
    <w:p w:rsidR="00D43EB6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41 169 754,96 рублей.</w:t>
      </w:r>
    </w:p>
    <w:p w:rsidR="00D43EB6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(Пункт 1) части 1</w:t>
      </w:r>
      <w:r>
        <w:rPr>
          <w:rFonts w:ascii="Arial" w:hAnsi="Arial" w:cs="Arial"/>
          <w:sz w:val="24"/>
          <w:szCs w:val="26"/>
        </w:rPr>
        <w:t>7</w:t>
      </w:r>
      <w:r w:rsidRPr="00BC6A45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17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BC6A45">
        <w:rPr>
          <w:rFonts w:ascii="Arial" w:hAnsi="Arial" w:cs="Arial"/>
          <w:sz w:val="24"/>
          <w:szCs w:val="26"/>
          <w:lang w:val="x-none"/>
        </w:rPr>
        <w:t>)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18.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19. Установить, что неиспользованные на 1 января 2023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2023 году в течение первых: 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 рабочих дней – средства федерального бюджета; 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 рабочих дней – средства бюджета Ханты-Мансийского автономного округа - Югры, бюджета района.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20. Установить, что в 2023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68 084 502,61 рублей на срок до года, в том числе на срок, выходящий за пределы финансового года, в сумме 17 109 104,79 рублей.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21. Установить, что бюджетные кредиты юридическим лицам района предоставляются из бюджета района, в соответствии со статьей 93.2. </w:t>
      </w:r>
      <w:hyperlink r:id="rId18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 xml:space="preserve">Бюджетного </w:t>
        </w:r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lastRenderedPageBreak/>
          <w:t>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и Законом Ханты-Мансийского автономного округа - Югры от 22 февраля 2006 года № 18-оз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22. Бюджетные кредиты: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4) юридическими лицами района срок возврата бюджетных кредитов не может превышать один год с момента их выдачи;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23. Бюджетный кредит предоставляется по письменному заявлению заемщика, направляемому в адрес Комитета по финансам.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24. Утвердить программу предоставления бюджетных кредитов района на 2023 год согласно приложению 14 к настоящему решению и программу предоставления бюджетных кредитов района на плановый период 2024 и 2025 годов согласно приложению 15 к настоящему решению.</w:t>
      </w:r>
      <w:r w:rsidRPr="00372B98">
        <w:rPr>
          <w:rFonts w:ascii="Arial" w:hAnsi="Arial" w:cs="Arial"/>
          <w:sz w:val="24"/>
          <w:szCs w:val="26"/>
          <w:lang w:val="x-none"/>
        </w:rPr>
        <w:cr/>
      </w:r>
      <w:r w:rsidRPr="00372B98">
        <w:rPr>
          <w:rFonts w:ascii="Arial" w:hAnsi="Arial" w:cs="Arial"/>
          <w:sz w:val="24"/>
          <w:szCs w:val="26"/>
        </w:rPr>
        <w:t xml:space="preserve"> 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25.Утвердить программу муниципальных внутренних заимствований муниципального образования Кондинский район на 2023 год согласно приложению 16 к настоящему решению и на плановый период 2024 и 2025 годов согласно приложению 17 к настоящему решению. 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26. Установить, что администрация района, в лице Комитета по финансам, вправе заключать соглашения о реструктуризации задолженности долговых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>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27.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28. Утвердить источники внутреннего финансирования дефицита бюджета муниципального образования Кондинский район: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18 к настоящему решению;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19 к настоящему решению.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29. Комитет по финансам в соответствии с пунктом 8 статьи 217 Бюджетного Кодекса Российской Федерации, подпунктом 4.1.81 пункта 4 раздела 4 решения Думы Кондинского района </w:t>
      </w:r>
      <w:hyperlink r:id="rId19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15 сентября 2011 года № 133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вправе вносить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–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 xml:space="preserve">разделами, подразделами, целевыми статьями, подгруппами видов расходов классификации расходов бюджетов; 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 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 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8) изменение бюджетной классификации расходов бюджета без изменения целевого направления средств; 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9) 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профилактикой и устранением последствий распространения коронавирусной инфекции, а также с проведением в Российской Федерации мобилизации.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30. Установить, что в случае невыполнения доходной части бюджета района в 2023 году в первоочередном порядке подлежат финансированию социально значимые расходы, связанные с: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оплатой труда и начислениями на выплаты по оплате труда;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выплатой субсидий автономным и бюджетным учреждениям;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социальным обеспечением населения;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лекарственным обеспечением;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обеспечением питанием;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оплатой коммунальных услуг;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предоставлением межбюджетных трансфертов бюджетам муниципальных образований Кондинского района в части дотаций.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31. Установить, что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Положение абзаца второго настоящего пункта не распространяется на субсидии, предоставляемые: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социально ориентированным некоммерческим организациям;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случаях, установленных администрацией Кондинского района.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32. Установить, что в 2023 году Комитет по финансам осуществляет казначейское сопровождение средств, указанных в подпункте 1 настоящей части, предоставляемых из бюджета муниципального образования Кондинский район.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Казначейскому сопровождению подлежат: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авансовые платежи по контрактам (договорам) о поставке товаров, выполнения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20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FE0F8E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).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33. Установить, что средства, зачисленные в бюджет района от доходов указанных в пункте 1 статьи 16.6, пункте 1 статьи 75.1, пункте 1 статьи 78.2 Федерального закона </w:t>
      </w:r>
      <w:hyperlink r:id="rId21" w:tooltip="ФЕДЕРАЛЬНЫЙ ЗАКОН от 10.01.2002 № 7-ФЗ ГОСУДАРСТВЕННАЯ ДУМА ФЕДЕРАЛЬНОГО СОБРАНИЯ РФ&#10;&#10;ОБ ОХРАНЕ ОКРУЖАЮЩЕЙ СРЕДЫ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10</w:t>
        </w:r>
        <w:r w:rsidRPr="00483F1B">
          <w:rPr>
            <w:rStyle w:val="a3"/>
            <w:rFonts w:ascii="Arial" w:hAnsi="Arial" w:cs="Arial"/>
            <w:sz w:val="24"/>
            <w:szCs w:val="26"/>
          </w:rPr>
          <w:t xml:space="preserve"> января </w:t>
        </w:r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2002</w:t>
        </w:r>
        <w:r w:rsidRPr="00483F1B">
          <w:rPr>
            <w:rStyle w:val="a3"/>
            <w:rFonts w:ascii="Arial" w:hAnsi="Arial" w:cs="Arial"/>
            <w:sz w:val="24"/>
            <w:szCs w:val="26"/>
          </w:rPr>
          <w:t xml:space="preserve"> года</w:t>
        </w:r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 xml:space="preserve"> № 7-ФЗ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охране окружающей среды», подлежат расходованию на реализацию плана природоохранных мероприятий. 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34.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35. Настоящее решение вступает в силу с 1 января 2023 года. 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36.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D43EB6" w:rsidRPr="00372B98" w:rsidRDefault="00D43EB6" w:rsidP="00D43EB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D43EB6" w:rsidRPr="00372B98" w:rsidRDefault="00D43EB6" w:rsidP="00D43EB6">
      <w:pPr>
        <w:pStyle w:val="a4"/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Председатель</w:t>
      </w:r>
    </w:p>
    <w:p w:rsidR="00D43EB6" w:rsidRPr="00372B98" w:rsidRDefault="00D43EB6" w:rsidP="00D43EB6">
      <w:pPr>
        <w:pStyle w:val="a4"/>
        <w:tabs>
          <w:tab w:val="center" w:pos="8505"/>
        </w:tabs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Думы Кондинского района </w:t>
      </w:r>
      <w:r>
        <w:rPr>
          <w:rFonts w:ascii="Arial" w:hAnsi="Arial" w:cs="Arial"/>
          <w:sz w:val="24"/>
          <w:szCs w:val="26"/>
        </w:rPr>
        <w:tab/>
      </w:r>
      <w:r w:rsidRPr="00372B98">
        <w:rPr>
          <w:rFonts w:ascii="Arial" w:hAnsi="Arial" w:cs="Arial"/>
          <w:sz w:val="24"/>
          <w:szCs w:val="26"/>
        </w:rPr>
        <w:t>Р.В. Бринстер</w:t>
      </w:r>
    </w:p>
    <w:p w:rsidR="00D43EB6" w:rsidRPr="00372B98" w:rsidRDefault="00D43EB6" w:rsidP="00D43EB6">
      <w:pPr>
        <w:pStyle w:val="a4"/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</w:p>
    <w:p w:rsidR="00D43EB6" w:rsidRPr="00372B98" w:rsidRDefault="00D43EB6" w:rsidP="00D43EB6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Глава</w:t>
      </w:r>
    </w:p>
    <w:p w:rsidR="00D43EB6" w:rsidRPr="00372B98" w:rsidRDefault="00D43EB6" w:rsidP="00D43EB6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Кондинского района </w:t>
      </w:r>
      <w:r>
        <w:rPr>
          <w:rFonts w:ascii="Arial" w:hAnsi="Arial" w:cs="Arial"/>
          <w:sz w:val="24"/>
          <w:szCs w:val="26"/>
        </w:rPr>
        <w:tab/>
      </w:r>
      <w:r w:rsidRPr="00372B98">
        <w:rPr>
          <w:rFonts w:ascii="Arial" w:hAnsi="Arial" w:cs="Arial"/>
          <w:sz w:val="24"/>
          <w:szCs w:val="26"/>
        </w:rPr>
        <w:t>А.А. Мухин</w:t>
      </w:r>
    </w:p>
    <w:p w:rsidR="00D43EB6" w:rsidRPr="00372B98" w:rsidRDefault="00D43EB6" w:rsidP="00D43EB6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D43EB6" w:rsidRPr="00372B98" w:rsidRDefault="00D43EB6" w:rsidP="00D43EB6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D43EB6" w:rsidRPr="00372B98" w:rsidRDefault="00D43EB6" w:rsidP="00D43EB6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D43EB6" w:rsidRPr="00372B98" w:rsidRDefault="00D43EB6" w:rsidP="00D43EB6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D43EB6" w:rsidRPr="00372B98" w:rsidRDefault="00D43EB6" w:rsidP="00D43EB6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пгт. Междуреченский </w:t>
      </w:r>
    </w:p>
    <w:p w:rsidR="00D43EB6" w:rsidRPr="00372B98" w:rsidRDefault="00D43EB6" w:rsidP="00D43EB6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23декабря 2022 года</w:t>
      </w:r>
    </w:p>
    <w:p w:rsidR="00D43EB6" w:rsidRPr="00372B98" w:rsidRDefault="00D43EB6" w:rsidP="00D43EB6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№ 962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0DF"/>
    <w:rsid w:val="00BC50DF"/>
    <w:rsid w:val="00D43EB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43EB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43EB6"/>
    <w:rPr>
      <w:color w:val="0000FF"/>
      <w:u w:val="none"/>
    </w:rPr>
  </w:style>
  <w:style w:type="paragraph" w:customStyle="1" w:styleId="a4">
    <w:name w:val="Абзац"/>
    <w:rsid w:val="00D43EB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D43EB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43EB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43EB6"/>
    <w:rPr>
      <w:color w:val="0000FF"/>
      <w:u w:val="none"/>
    </w:rPr>
  </w:style>
  <w:style w:type="paragraph" w:customStyle="1" w:styleId="a4">
    <w:name w:val="Абзац"/>
    <w:rsid w:val="00D43EB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D43EB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2310f8c4-3ae7-468e-8c84-d3c4ddb76aaf.html" TargetMode="External"/><Relationship Id="rId13" Type="http://schemas.openxmlformats.org/officeDocument/2006/relationships/hyperlink" Target="/content/act/30085a6d-f5c3-4e37-9184-113c8f9f638b.doc" TargetMode="External"/><Relationship Id="rId18" Type="http://schemas.openxmlformats.org/officeDocument/2006/relationships/hyperlink" Target="/content/act/8f21b21c-a408-42c4-b9fe-a939b863c84a.html" TargetMode="External"/><Relationship Id="rId3" Type="http://schemas.openxmlformats.org/officeDocument/2006/relationships/settings" Target="settings.xml"/><Relationship Id="rId21" Type="http://schemas.openxmlformats.org/officeDocument/2006/relationships/hyperlink" Target="/content/act/39e18fbb-9a65-4c81-9edc-e24e33dc8294.html" TargetMode="External"/><Relationship Id="rId7" Type="http://schemas.openxmlformats.org/officeDocument/2006/relationships/hyperlink" Target="/content/act/96e20c02-1b12-465a-b64c-24aa92270007.html" TargetMode="External"/><Relationship Id="rId12" Type="http://schemas.openxmlformats.org/officeDocument/2006/relationships/hyperlink" Target="/content/act/30085a6d-f5c3-4e37-9184-113c8f9f638b.doc" TargetMode="External"/><Relationship Id="rId17" Type="http://schemas.openxmlformats.org/officeDocument/2006/relationships/hyperlink" Target="/content/act/30085a6d-f5c3-4e37-9184-113c8f9f638b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30085a6d-f5c3-4e37-9184-113c8f9f638b.doc" TargetMode="External"/><Relationship Id="rId20" Type="http://schemas.openxmlformats.org/officeDocument/2006/relationships/hyperlink" Target="/content/act/8f21b21c-a408-42c4-b9fe-a939b863c84a.html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8f21b21c-a408-42c4-b9fe-a939b863c84a.html" TargetMode="External"/><Relationship Id="rId11" Type="http://schemas.openxmlformats.org/officeDocument/2006/relationships/hyperlink" Target="/content/act/30085a6d-f5c3-4e37-9184-113c8f9f638b.doc" TargetMode="External"/><Relationship Id="rId5" Type="http://schemas.openxmlformats.org/officeDocument/2006/relationships/hyperlink" Target="/content/act/30085a6d-f5c3-4e37-9184-113c8f9f638b.doc" TargetMode="External"/><Relationship Id="rId15" Type="http://schemas.openxmlformats.org/officeDocument/2006/relationships/hyperlink" Target="/content/act/30085a6d-f5c3-4e37-9184-113c8f9f638b.doc" TargetMode="External"/><Relationship Id="rId23" Type="http://schemas.openxmlformats.org/officeDocument/2006/relationships/theme" Target="theme/theme1.xml"/><Relationship Id="rId10" Type="http://schemas.openxmlformats.org/officeDocument/2006/relationships/hyperlink" Target="/content/act/30085a6d-f5c3-4e37-9184-113c8f9f638b.doc" TargetMode="External"/><Relationship Id="rId19" Type="http://schemas.openxmlformats.org/officeDocument/2006/relationships/hyperlink" Target="/content/act/74bcd0fe-16b9-46b2-be9d-44f79bf11e8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74bcd0fe-16b9-46b2-be9d-44f79bf11e85.html" TargetMode="External"/><Relationship Id="rId14" Type="http://schemas.openxmlformats.org/officeDocument/2006/relationships/hyperlink" Target="/content/act/30085a6d-f5c3-4e37-9184-113c8f9f638b.do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4139</Words>
  <Characters>23593</Characters>
  <Application>Microsoft Office Word</Application>
  <DocSecurity>0</DocSecurity>
  <Lines>196</Lines>
  <Paragraphs>55</Paragraphs>
  <ScaleCrop>false</ScaleCrop>
  <Company/>
  <LinksUpToDate>false</LinksUpToDate>
  <CharactersWithSpaces>27677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2023-01-30T12:44:00Z</dcterms:created>
  <dcterms:modified xsi:type="dcterms:W3CDTF">2023-01-30T12:45:00Z</dcterms:modified>
</cp:coreProperties>
</file>